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91" w:rsidRPr="001B6352" w:rsidRDefault="001B6352" w:rsidP="001B6352">
      <w:r w:rsidRPr="001B6352">
        <w:rPr>
          <w:noProof/>
        </w:rPr>
        <w:drawing>
          <wp:inline distT="0" distB="0" distL="0" distR="0">
            <wp:extent cx="6912893" cy="10047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96" cy="100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BD" w:rsidRPr="00AF2B8E" w:rsidRDefault="008F42BD" w:rsidP="008F42BD">
      <w:pPr>
        <w:jc w:val="center"/>
        <w:rPr>
          <w:rFonts w:ascii="Times New Roman" w:hAnsi="Times New Roman" w:cs="Times New Roman"/>
          <w:b/>
        </w:rPr>
      </w:pPr>
      <w:r w:rsidRPr="00AF2B8E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8F42BD" w:rsidRPr="00AF2B8E" w:rsidRDefault="008F42BD" w:rsidP="00632308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A"/>
        </w:rPr>
      </w:pPr>
      <w:r w:rsidRPr="00AF2B8E">
        <w:rPr>
          <w:rFonts w:ascii="Times New Roman" w:hAnsi="Times New Roman" w:cs="Times New Roman"/>
          <w:bCs/>
          <w:color w:val="00000A"/>
        </w:rPr>
        <w:t xml:space="preserve">Рабочая программа </w:t>
      </w:r>
      <w:r w:rsidRPr="00AF2B8E">
        <w:rPr>
          <w:rFonts w:ascii="Times New Roman" w:hAnsi="Times New Roman" w:cs="Times New Roman"/>
        </w:rPr>
        <w:t>по Основам безопасности жизнедеятельности (далее ОБЖ)</w:t>
      </w:r>
      <w:r w:rsidRPr="00AF2B8E">
        <w:rPr>
          <w:rFonts w:ascii="Times New Roman" w:hAnsi="Times New Roman" w:cs="Times New Roman"/>
          <w:bCs/>
          <w:color w:val="00000A"/>
        </w:rPr>
        <w:t xml:space="preserve"> разработана на основе Федерального государственного образовательного стандарта, среднего общего образования и следующих нормативных и учебно-методических  документов: </w:t>
      </w: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bCs/>
          <w:i/>
          <w:color w:val="00000A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Нормативные правовые документы.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Конституции РФ;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31.05.1996 № 61-ФЗ «Об обороне»;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12.02.1998 N 28-ФЗ «О гражданской обороне»;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28.03.1998 № 53-ФЗ «О воинской обязанности и военной службе»;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Федеральный закон от 29.12.2012 года № 273 - ФЗ «Об образовании в Российской Федерации»;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Постановление Правительства РФ от 16.01.1995 г. № 43 «О федеральной целевой программе «Создание и развитие Российской системы предупреждения и действий в чрезвычайных ситуациях»;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Постановление Правительства РФ от 04.09.2003 г. № 547 «О подготовке населения в области защиты от чрезвычайных ситуаций природного и техногенного характера»; 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 (ФГОС СОО), утв. Приказом </w:t>
      </w:r>
      <w:proofErr w:type="spellStart"/>
      <w:r w:rsidRPr="00AF2B8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РФ от </w:t>
      </w:r>
      <w:r w:rsidRPr="00AF2B8E">
        <w:rPr>
          <w:rFonts w:ascii="Times New Roman" w:eastAsia="Times New Roman" w:hAnsi="Times New Roman"/>
          <w:sz w:val="24"/>
          <w:szCs w:val="24"/>
          <w:lang w:eastAsia="ru-RU"/>
        </w:rPr>
        <w:t>17 мая  2012 г. № 413</w:t>
      </w:r>
      <w:r w:rsidRPr="00AF2B8E">
        <w:rPr>
          <w:rFonts w:ascii="Times New Roman" w:hAnsi="Times New Roman"/>
          <w:sz w:val="24"/>
          <w:szCs w:val="24"/>
        </w:rPr>
        <w:t xml:space="preserve"> (с изменениями);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Приказ Минобороны РФ и Министерства образования и науки РФ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0B6B28" w:rsidRPr="00AF2B8E" w:rsidRDefault="000B6B28" w:rsidP="000B6B28">
      <w:pPr>
        <w:pStyle w:val="a3"/>
        <w:numPr>
          <w:ilvl w:val="0"/>
          <w:numId w:val="1"/>
        </w:numPr>
        <w:suppressAutoHyphens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F2B8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России от 18.05.2020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345»;</w:t>
      </w:r>
    </w:p>
    <w:p w:rsidR="000B6B28" w:rsidRPr="00AF2B8E" w:rsidRDefault="000B6B28" w:rsidP="000B6B28">
      <w:pPr>
        <w:pStyle w:val="a3"/>
        <w:widowControl w:val="0"/>
        <w:numPr>
          <w:ilvl w:val="0"/>
          <w:numId w:val="1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AF2B8E">
        <w:rPr>
          <w:rFonts w:ascii="Times New Roman" w:hAnsi="Times New Roman"/>
          <w:b/>
          <w:i/>
          <w:sz w:val="24"/>
          <w:szCs w:val="24"/>
        </w:rPr>
        <w:t xml:space="preserve"> – методические документы:</w:t>
      </w:r>
    </w:p>
    <w:p w:rsidR="008F42BD" w:rsidRPr="00AF2B8E" w:rsidRDefault="008F42BD" w:rsidP="00763936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</w:t>
      </w:r>
      <w:proofErr w:type="spellStart"/>
      <w:r w:rsidRPr="00AF2B8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F2B8E">
        <w:rPr>
          <w:rFonts w:ascii="Times New Roman" w:hAnsi="Times New Roman"/>
          <w:sz w:val="24"/>
          <w:szCs w:val="24"/>
        </w:rPr>
        <w:t>-Граф», 2019;</w:t>
      </w:r>
    </w:p>
    <w:p w:rsidR="00632308" w:rsidRPr="00806B64" w:rsidRDefault="008F42BD" w:rsidP="00806B64">
      <w:pPr>
        <w:pStyle w:val="a3"/>
        <w:widowControl w:val="0"/>
        <w:numPr>
          <w:ilvl w:val="0"/>
          <w:numId w:val="2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Учебник: Основы безопасности жизнедеятельности: 10-11 классы: учебник/ С.В. Ким, В.А. Горский – М.: Вента Графа, 2019. – 396 [4]с.: ил- (Российский учебник).</w:t>
      </w:r>
    </w:p>
    <w:p w:rsidR="00632308" w:rsidRPr="00AF2B8E" w:rsidRDefault="00632308" w:rsidP="006323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43C" w:rsidRPr="00AF2B8E" w:rsidRDefault="00C2543C" w:rsidP="00C254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F2B8E">
        <w:rPr>
          <w:rFonts w:ascii="Times New Roman" w:hAnsi="Times New Roman"/>
          <w:b/>
          <w:sz w:val="24"/>
          <w:szCs w:val="24"/>
        </w:rPr>
        <w:t>целей</w:t>
      </w:r>
      <w:r w:rsidRPr="00AF2B8E">
        <w:rPr>
          <w:rFonts w:ascii="Times New Roman" w:hAnsi="Times New Roman"/>
          <w:sz w:val="24"/>
          <w:szCs w:val="24"/>
        </w:rPr>
        <w:t xml:space="preserve">: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AF2B8E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AF2B8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C2543C" w:rsidRPr="00AF2B8E" w:rsidRDefault="00C2543C" w:rsidP="00DE029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C2543C" w:rsidRPr="00AF2B8E" w:rsidRDefault="00C2543C" w:rsidP="00763936">
      <w:pPr>
        <w:pStyle w:val="a3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C2543C" w:rsidRPr="00AF2B8E" w:rsidRDefault="00C2543C" w:rsidP="00763936">
      <w:pPr>
        <w:pStyle w:val="a3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11 класс – 1 час в неделю, 34 часа в год.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Курс ОБЖ является </w:t>
      </w:r>
      <w:r w:rsidRPr="00AF2B8E">
        <w:rPr>
          <w:rFonts w:ascii="Times New Roman" w:hAnsi="Times New Roman"/>
          <w:b/>
          <w:i/>
          <w:sz w:val="24"/>
          <w:szCs w:val="24"/>
        </w:rPr>
        <w:t>интегрированным</w:t>
      </w:r>
      <w:r w:rsidRPr="00AF2B8E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DE0291" w:rsidRDefault="00DE0291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Планируемые результаты освоения курса «Основы безопасности жизнедеятельности».</w:t>
      </w:r>
    </w:p>
    <w:p w:rsidR="0001105F" w:rsidRPr="00AF2B8E" w:rsidRDefault="0001105F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 xml:space="preserve">Личностные, </w:t>
      </w:r>
      <w:proofErr w:type="spellStart"/>
      <w:r w:rsidRPr="00AF2B8E">
        <w:rPr>
          <w:b/>
          <w:sz w:val="24"/>
          <w:szCs w:val="24"/>
        </w:rPr>
        <w:t>метапредметные</w:t>
      </w:r>
      <w:proofErr w:type="spellEnd"/>
      <w:r w:rsidRPr="00AF2B8E"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01105F" w:rsidRPr="00AF2B8E" w:rsidRDefault="0001105F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>«Основы безопасности жизнедеятельности»</w:t>
      </w:r>
    </w:p>
    <w:p w:rsidR="0001105F" w:rsidRPr="00AF2B8E" w:rsidRDefault="0001105F" w:rsidP="0001105F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sz w:val="24"/>
          <w:szCs w:val="24"/>
        </w:rPr>
        <w:t xml:space="preserve">Личностными результатами </w:t>
      </w:r>
      <w:r w:rsidRPr="00AF2B8E">
        <w:rPr>
          <w:sz w:val="24"/>
          <w:szCs w:val="24"/>
        </w:rPr>
        <w:t>освоения ОБЖ является формирование у учащихся: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AF2B8E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AF2B8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E0291" w:rsidRDefault="00DE0291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436" w:rsidRPr="00AF2B8E" w:rsidRDefault="00695436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F2B8E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695436" w:rsidRPr="00AF2B8E" w:rsidRDefault="00695436" w:rsidP="00173AD2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Регулятивные универсальные учебные действия учащихся</w:t>
      </w:r>
      <w:r w:rsidR="00173AD2" w:rsidRPr="00AF2B8E">
        <w:rPr>
          <w:b/>
          <w:bCs/>
          <w:i/>
          <w:iCs/>
          <w:sz w:val="24"/>
          <w:szCs w:val="24"/>
        </w:rPr>
        <w:t xml:space="preserve"> </w:t>
      </w:r>
      <w:r w:rsidR="00173AD2" w:rsidRPr="00AF2B8E">
        <w:rPr>
          <w:i/>
          <w:sz w:val="24"/>
          <w:szCs w:val="24"/>
        </w:rPr>
        <w:t>(организационные)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0"/>
        <w:gridCol w:w="7725"/>
      </w:tblGrid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AF2B8E" w:rsidRDefault="00A1781F" w:rsidP="00A1781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деятельности;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596" w:type="dxa"/>
          </w:tcPr>
          <w:p w:rsidR="00A1781F" w:rsidRPr="00AF2B8E" w:rsidRDefault="00A1781F" w:rsidP="00A1781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AF2B8E" w:rsidRDefault="00695436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3172D7" w:rsidRDefault="003172D7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1B6352" w:rsidRDefault="001B6352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</w:p>
    <w:p w:rsidR="00EC77C1" w:rsidRPr="00AF2B8E" w:rsidRDefault="00EC77C1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lastRenderedPageBreak/>
        <w:t>Познавательные универсальные учебные действия учащихся</w:t>
      </w:r>
      <w:r w:rsidR="0077117E" w:rsidRPr="00AF2B8E">
        <w:rPr>
          <w:b/>
          <w:bCs/>
          <w:i/>
          <w:iCs/>
          <w:sz w:val="24"/>
          <w:szCs w:val="24"/>
        </w:rPr>
        <w:t xml:space="preserve"> </w:t>
      </w:r>
      <w:r w:rsidR="0077117E" w:rsidRPr="00AF2B8E">
        <w:rPr>
          <w:i/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6"/>
        <w:gridCol w:w="7639"/>
      </w:tblGrid>
      <w:tr w:rsidR="00EC77C1" w:rsidRPr="00AF2B8E" w:rsidTr="00EC77C1">
        <w:tc>
          <w:tcPr>
            <w:tcW w:w="3964" w:type="dxa"/>
          </w:tcPr>
          <w:p w:rsidR="00EC77C1" w:rsidRPr="00AF2B8E" w:rsidRDefault="00EC77C1" w:rsidP="00763936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EC77C1" w:rsidRPr="00AF2B8E" w:rsidRDefault="00EC77C1" w:rsidP="0077117E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AF2B8E"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AF2B8E" w:rsidTr="00EC77C1">
        <w:trPr>
          <w:trHeight w:val="487"/>
        </w:trPr>
        <w:tc>
          <w:tcPr>
            <w:tcW w:w="3964" w:type="dxa"/>
          </w:tcPr>
          <w:p w:rsidR="00EC77C1" w:rsidRPr="00AF2B8E" w:rsidRDefault="00EC77C1" w:rsidP="00763936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AF2B8E" w:rsidRDefault="00EC77C1" w:rsidP="0077117E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AF2B8E" w:rsidRDefault="00EC77C1" w:rsidP="005132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6352" w:rsidRDefault="001B6352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1B6352" w:rsidRDefault="001B6352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1B6352" w:rsidRDefault="001B6352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1B6352" w:rsidRDefault="001B6352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3172D7" w:rsidRDefault="003172D7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77117E" w:rsidRPr="00AF2B8E" w:rsidRDefault="0077117E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proofErr w:type="gramStart"/>
      <w:r w:rsidRPr="00AF2B8E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Коммуникативные  универсальные</w:t>
      </w:r>
      <w:proofErr w:type="gramEnd"/>
      <w:r w:rsidRPr="00AF2B8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учебные действия учащихся: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8"/>
        <w:gridCol w:w="7677"/>
      </w:tblGrid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77117E" w:rsidRPr="00AF2B8E" w:rsidRDefault="0077117E" w:rsidP="0077117E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sz w:val="24"/>
          <w:szCs w:val="24"/>
        </w:rPr>
        <w:t>Предметными</w:t>
      </w:r>
      <w:r w:rsidRPr="00AF2B8E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636B4D" w:rsidRPr="00DE0291" w:rsidRDefault="00A702FF" w:rsidP="00DE0291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морально-психологических качеств и мотивации для успешного прохождения военной службы в современных условиях</w:t>
      </w:r>
    </w:p>
    <w:p w:rsidR="00636B4D" w:rsidRDefault="00636B4D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6710F2" w:rsidRDefault="00A702FF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6710F2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5"/>
        <w:gridCol w:w="4270"/>
      </w:tblGrid>
      <w:tr w:rsidR="00A702FF" w:rsidRPr="00AF2B8E" w:rsidTr="00ED214D">
        <w:tc>
          <w:tcPr>
            <w:tcW w:w="8926" w:type="dxa"/>
            <w:shd w:val="clear" w:color="auto" w:fill="BFBFBF" w:themeFill="background1" w:themeFillShade="BF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безопасности личности, общества и государства. Основы комплексной безопасности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 xml:space="preserve"> </w:t>
            </w:r>
            <w:r w:rsidR="00A624C8"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личности, общества и государства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.</w:t>
            </w:r>
          </w:p>
        </w:tc>
      </w:tr>
      <w:tr w:rsidR="00A702FF" w:rsidRPr="00AF2B8E" w:rsidTr="00ED214D">
        <w:tc>
          <w:tcPr>
            <w:tcW w:w="8926" w:type="dxa"/>
          </w:tcPr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Систематизировать знания в области безопасности дорожного движения.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знания по безопасному поведению на  водоемах в различное время года.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Соблюдать применять меры безопасного поведения на воде в различное время года.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ED214D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A702FF" w:rsidRPr="00AF2B8E" w:rsidRDefault="00A702FF" w:rsidP="00AF2B8E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F2B8E">
            <w:pPr>
              <w:pStyle w:val="a3"/>
              <w:spacing w:line="276" w:lineRule="auto"/>
              <w:jc w:val="center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624C8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ind w:left="313"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Защита населения Российской  Федерации от чрезвычайных ситуаций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Обосновывать основное предназначение и решаемые задачи Единой государственной системы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C8">
              <w:rPr>
                <w:rStyle w:val="a8"/>
                <w:rFonts w:ascii="Times New Roman" w:hAnsi="Times New Roman"/>
                <w:b/>
                <w:sz w:val="24"/>
              </w:rPr>
              <w:lastRenderedPageBreak/>
              <w:t>Военная безопасность государства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Систематизировать основные задачи гражданской обороны в мирное и военное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время .</w:t>
            </w:r>
            <w:proofErr w:type="gramEnd"/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(СИЗ) в условиях чрезвычайных ситуаций мирного и военного времени.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AF2B8E" w:rsidTr="00ED214D">
        <w:tc>
          <w:tcPr>
            <w:tcW w:w="8926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Усваивать основные рекомендации по профилактике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A624C8" w:rsidRPr="00A624C8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A624C8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AF2B8E" w:rsidTr="00A624C8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624C8" w:rsidRDefault="00A624C8" w:rsidP="00A624C8">
            <w:pPr>
              <w:pStyle w:val="a3"/>
              <w:jc w:val="center"/>
              <w:rPr>
                <w:rStyle w:val="a8"/>
                <w:rFonts w:ascii="Times New Roman" w:hAnsi="Times New Roman"/>
                <w:iCs w:val="0"/>
              </w:rPr>
            </w:pPr>
            <w:r w:rsidRPr="00A624C8">
              <w:rPr>
                <w:rStyle w:val="a8"/>
                <w:rFonts w:ascii="Times New Roman" w:hAnsi="Times New Roman"/>
                <w:b/>
                <w:iCs w:val="0"/>
                <w:sz w:val="24"/>
              </w:rPr>
              <w:lastRenderedPageBreak/>
              <w:t>Основы военной службы</w:t>
            </w:r>
            <w:r w:rsidRPr="00A624C8">
              <w:rPr>
                <w:rStyle w:val="a8"/>
                <w:rFonts w:ascii="Times New Roman" w:hAnsi="Times New Roman"/>
                <w:iCs w:val="0"/>
                <w:sz w:val="24"/>
              </w:rPr>
              <w:t xml:space="preserve"> (</w:t>
            </w:r>
            <w:r w:rsidRPr="00A624C8">
              <w:rPr>
                <w:rFonts w:ascii="Times New Roman" w:hAnsi="Times New Roman"/>
                <w:sz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AF2B8E" w:rsidTr="00ED214D">
        <w:tc>
          <w:tcPr>
            <w:tcW w:w="8926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Уяснить цели и предназначения караульной службы в войсках.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объяснять назначение и боевые свойства автомата Калашникова.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в выполнении неполной разборки и сборки автомата.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Анализировать и уяснять смысл нормативно-правовых актов РФ в области подготовки граждан к военной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02FF" w:rsidRDefault="00A702FF" w:rsidP="00A702F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69CA" w:rsidRDefault="00BB69CA" w:rsidP="00DE0291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BB69CA" w:rsidRPr="00BB69CA" w:rsidRDefault="00BB69CA" w:rsidP="00DE0291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10 класс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1. Научные основы обеспечения безопасности жизнедеятельности человека в современной среде обитания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i/>
          <w:sz w:val="24"/>
        </w:rPr>
        <w:t xml:space="preserve"> </w:t>
      </w:r>
      <w:r w:rsidRPr="00BB69CA">
        <w:rPr>
          <w:rFonts w:ascii="Times New Roman" w:hAnsi="Times New Roman"/>
          <w:sz w:val="24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2. Законодательные основы обеспечения безопасности личности, общества, государства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i/>
          <w:sz w:val="24"/>
        </w:rPr>
        <w:t xml:space="preserve"> </w:t>
      </w:r>
      <w:r w:rsidRPr="00BB69CA">
        <w:rPr>
          <w:rFonts w:ascii="Times New Roman" w:hAnsi="Times New Roman"/>
          <w:sz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3. Организационные основы защиты населения и территорий России в чрезвычайных ситуациях</w:t>
      </w:r>
      <w:r>
        <w:rPr>
          <w:rFonts w:ascii="Times New Roman" w:hAnsi="Times New Roman"/>
          <w:i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3172D7" w:rsidRDefault="003172D7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lastRenderedPageBreak/>
        <w:t>Раздел 2. Военная безопасность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  <w:r>
        <w:rPr>
          <w:rFonts w:ascii="Times New Roman" w:hAnsi="Times New Roman"/>
          <w:b/>
          <w:sz w:val="24"/>
        </w:rPr>
        <w:t>.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BB69CA">
        <w:rPr>
          <w:rFonts w:ascii="Times New Roman" w:hAnsi="Times New Roman"/>
          <w:sz w:val="24"/>
        </w:rPr>
        <w:t>сердечнолегочная</w:t>
      </w:r>
      <w:proofErr w:type="spellEnd"/>
      <w:r w:rsidRPr="00BB69CA">
        <w:rPr>
          <w:rFonts w:ascii="Times New Roman" w:hAnsi="Times New Roman"/>
          <w:sz w:val="24"/>
        </w:rPr>
        <w:t xml:space="preserve"> реанимация. Первая помощь при ушибах, растяжении связок, вывихах, переломах. </w:t>
      </w:r>
    </w:p>
    <w:p w:rsid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11 класс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2. Комплекс мер взаимной ответственности личности, общества, государства по обеспечению безопасности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3. Экстремальные ситуации безопасность человека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8C752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Воо</w:t>
      </w:r>
      <w:r w:rsidR="00BB69CA" w:rsidRPr="00636B4D">
        <w:rPr>
          <w:rFonts w:ascii="Times New Roman" w:hAnsi="Times New Roman"/>
          <w:i/>
          <w:sz w:val="24"/>
        </w:rPr>
        <w:t>руженные Силы Российской Федерации на защите государства от военных угроз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5. Особенности военной службы в современной Российской армии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lastRenderedPageBreak/>
        <w:t>Раздел 3. Основы медицинских знаний и здорового образа жизни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6. Основы здорового образа жизни Демографическая ситуация в России.</w:t>
      </w:r>
      <w:r w:rsidRPr="00BB69CA">
        <w:rPr>
          <w:rFonts w:ascii="Times New Roman" w:hAnsi="Times New Roman"/>
          <w:sz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36B4D">
        <w:rPr>
          <w:rFonts w:ascii="Times New Roman" w:hAnsi="Times New Roman"/>
          <w:i/>
          <w:sz w:val="24"/>
        </w:rPr>
        <w:t>Глава 7. Первая помощь при неотложных состояниях Медико-психологическая помощь.</w:t>
      </w:r>
      <w:r w:rsidRPr="00BB69CA">
        <w:rPr>
          <w:rFonts w:ascii="Times New Roman" w:hAnsi="Times New Roman"/>
          <w:sz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1B6352" w:rsidRDefault="001B6352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Default="00DE0291" w:rsidP="00ED214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ED214D" w:rsidRPr="00ED214D">
        <w:rPr>
          <w:rFonts w:ascii="Times New Roman" w:hAnsi="Times New Roman"/>
          <w:b/>
          <w:sz w:val="24"/>
        </w:rPr>
        <w:t>Тематическое планирование</w:t>
      </w:r>
    </w:p>
    <w:p w:rsidR="00ED214D" w:rsidRPr="00ED214D" w:rsidRDefault="00ED214D" w:rsidP="00ED214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класс.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7930"/>
        <w:gridCol w:w="1969"/>
      </w:tblGrid>
      <w:tr w:rsidR="00ED214D" w:rsidTr="00ED214D">
        <w:tc>
          <w:tcPr>
            <w:tcW w:w="1271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057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1.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D65D1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057" w:type="dxa"/>
          </w:tcPr>
          <w:p w:rsidR="00ED214D" w:rsidRPr="00ED214D" w:rsidRDefault="008C752A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636B4D">
              <w:rPr>
                <w:rFonts w:ascii="Times New Roman" w:hAnsi="Times New Roman"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2232" w:type="dxa"/>
          </w:tcPr>
          <w:p w:rsidR="00ED214D" w:rsidRPr="00ED214D" w:rsidRDefault="00D65D1C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2.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3.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8C752A">
        <w:tc>
          <w:tcPr>
            <w:tcW w:w="12328" w:type="dxa"/>
            <w:gridSpan w:val="2"/>
          </w:tcPr>
          <w:p w:rsidR="00ED214D" w:rsidRPr="00ED214D" w:rsidRDefault="00ED214D" w:rsidP="00ED214D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ED214D" w:rsidRPr="00ED214D" w:rsidRDefault="00ED214D" w:rsidP="00D65D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D65D1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D214D" w:rsidTr="008C752A">
        <w:tc>
          <w:tcPr>
            <w:tcW w:w="14560" w:type="dxa"/>
            <w:gridSpan w:val="3"/>
          </w:tcPr>
          <w:p w:rsidR="00ED214D" w:rsidRPr="00ED214D" w:rsidRDefault="00ED214D" w:rsidP="00ED214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По окончании 10 класса проводятся учебные сборы по основам военной службы продолжительностью 35 часов</w:t>
            </w:r>
          </w:p>
        </w:tc>
      </w:tr>
    </w:tbl>
    <w:p w:rsidR="00ED214D" w:rsidRDefault="00ED214D" w:rsidP="00ED214D">
      <w:pPr>
        <w:pStyle w:val="a3"/>
      </w:pPr>
    </w:p>
    <w:p w:rsidR="008C752A" w:rsidRDefault="008C752A" w:rsidP="00ED214D">
      <w:pPr>
        <w:pStyle w:val="a3"/>
      </w:pPr>
    </w:p>
    <w:p w:rsidR="008C752A" w:rsidRPr="00ED214D" w:rsidRDefault="008C752A" w:rsidP="008C752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класс.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7"/>
        <w:gridCol w:w="8016"/>
        <w:gridCol w:w="1972"/>
      </w:tblGrid>
      <w:tr w:rsidR="008C752A" w:rsidTr="008C752A">
        <w:tc>
          <w:tcPr>
            <w:tcW w:w="1129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199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комплексной</w:t>
            </w:r>
            <w:r w:rsidRPr="00ED214D">
              <w:rPr>
                <w:rFonts w:ascii="Times New Roman" w:hAnsi="Times New Roman"/>
                <w:b/>
                <w:i/>
                <w:sz w:val="24"/>
              </w:rPr>
              <w:t xml:space="preserve"> безопасности личности, общества,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D65D1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2232" w:type="dxa"/>
          </w:tcPr>
          <w:p w:rsidR="008C752A" w:rsidRPr="00ED214D" w:rsidRDefault="00D65D1C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3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lastRenderedPageBreak/>
              <w:t>Глава 6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2232" w:type="dxa"/>
          </w:tcPr>
          <w:p w:rsidR="008C752A" w:rsidRPr="00ED214D" w:rsidRDefault="0021684F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8C752A" w:rsidRPr="00ED214D" w:rsidRDefault="0021684F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8C752A">
        <w:tc>
          <w:tcPr>
            <w:tcW w:w="12328" w:type="dxa"/>
            <w:gridSpan w:val="2"/>
          </w:tcPr>
          <w:p w:rsidR="008C752A" w:rsidRPr="00ED214D" w:rsidRDefault="008C752A" w:rsidP="008C752A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8C752A" w:rsidRPr="00ED214D" w:rsidRDefault="008C752A" w:rsidP="00D65D1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D65D1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8C752A" w:rsidRPr="00DE0291" w:rsidRDefault="00DE0291" w:rsidP="00DE02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5653"/>
      </w:tblGrid>
      <w:tr w:rsidR="00DE0291" w:rsidRPr="00DE0291" w:rsidTr="007600B9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91">
              <w:rPr>
                <w:rFonts w:ascii="Times New Roman" w:eastAsia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  <w:p w:rsidR="00DE0291" w:rsidRPr="00DE0291" w:rsidRDefault="00DE0291" w:rsidP="007600B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E0291" w:rsidRPr="00DE0291" w:rsidTr="007600B9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«Научные основы формирования культуры безопасности жизнедеятельности человека в современной среде обитания» - 11 класс.</w:t>
            </w:r>
          </w:p>
        </w:tc>
      </w:tr>
      <w:tr w:rsidR="00DE0291" w:rsidRPr="00DE0291" w:rsidTr="007600B9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 xml:space="preserve">Тема: «Научные основы формирования культуры безопасности жизнедеятельности человека в современной среде обитания», «Демографическая ситуация в России» - 11 класс. </w:t>
            </w:r>
          </w:p>
        </w:tc>
      </w:tr>
      <w:tr w:rsidR="00DE0291" w:rsidRPr="00DE0291" w:rsidTr="007600B9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«Научные основы формирования культуры безопасности жизнедеятельности человека в современной среде обитания» - 11 класс.</w:t>
            </w:r>
          </w:p>
        </w:tc>
      </w:tr>
      <w:tr w:rsidR="00DE0291" w:rsidRPr="00DE0291" w:rsidTr="007600B9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ind w:left="270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 xml:space="preserve">Тема: «Научные основы формирования культуры безопасности жизнедеятельности человека в современной среде обитания» - 11 класс. </w:t>
            </w:r>
          </w:p>
        </w:tc>
      </w:tr>
      <w:tr w:rsidR="00DE0291" w:rsidRPr="00DE0291" w:rsidTr="007600B9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E0291">
              <w:rPr>
                <w:rStyle w:val="CharAttribute484"/>
                <w:rFonts w:eastAsia="№Е"/>
                <w:sz w:val="24"/>
                <w:szCs w:val="24"/>
              </w:rPr>
              <w:t>- опыт природоохранных дел;</w:t>
            </w:r>
          </w:p>
          <w:p w:rsidR="00DE0291" w:rsidRPr="00DE0291" w:rsidRDefault="00DE0291" w:rsidP="007600B9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«Законодательные основы обеспечения безопасности личности, общества, государства» - 10 класс Тема: «Комплекс мер по обеспечению взаимной ответственности личности, общества, государства по обеспечению безопасности».</w:t>
            </w:r>
          </w:p>
        </w:tc>
      </w:tr>
      <w:tr w:rsidR="00DE0291" w:rsidRPr="00DE0291" w:rsidTr="007600B9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E0291">
              <w:rPr>
                <w:rStyle w:val="CharAttribute484"/>
                <w:rFonts w:eastAsia="№Е"/>
                <w:sz w:val="24"/>
                <w:szCs w:val="24"/>
              </w:rPr>
              <w:t>опыт разрешения возникающих конфликтных ситуаций в школе, дома или на улице;</w:t>
            </w:r>
          </w:p>
          <w:p w:rsidR="00DE0291" w:rsidRPr="00DE0291" w:rsidRDefault="00DE0291" w:rsidP="007600B9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291" w:rsidRPr="00DE0291" w:rsidRDefault="00DE0291" w:rsidP="007600B9">
            <w:pPr>
              <w:spacing w:line="255" w:lineRule="atLeast"/>
              <w:ind w:firstLine="708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«Законодательные основы обеспечения безопасности личности, общества, государства» - 10 класс Тема: «Научные основы формирования культуры безопасности жизнедеятельности человека в современной среде обитания», «Комплекс мер по обеспечению взаимной ответственности личности, общества, государства по обеспечению безопасности».</w:t>
            </w:r>
          </w:p>
        </w:tc>
      </w:tr>
      <w:tr w:rsidR="00DE0291" w:rsidRPr="00DE0291" w:rsidTr="007600B9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  <w:r w:rsidRPr="00DE0291">
              <w:rPr>
                <w:rStyle w:val="CharAttribute484"/>
                <w:rFonts w:eastAsia="№Е" w:hAnsi="Times New Roman" w:cs="Times New Roman"/>
                <w:sz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«Научные основы формирования культуры безопасности жизнедеятельности человека в современной среде обитания» - 11 класс</w:t>
            </w:r>
          </w:p>
        </w:tc>
      </w:tr>
      <w:tr w:rsidR="00DE0291" w:rsidRPr="00DE0291" w:rsidTr="007600B9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DE0291">
              <w:rPr>
                <w:rStyle w:val="CharAttribute484"/>
                <w:rFonts w:eastAsia="№Е"/>
                <w:sz w:val="24"/>
                <w:szCs w:val="24"/>
              </w:rPr>
              <w:t xml:space="preserve">- опыт ведения здорового образа жизни и заботы о здоровье других людей; </w:t>
            </w:r>
          </w:p>
          <w:p w:rsidR="00DE0291" w:rsidRPr="00DE0291" w:rsidRDefault="00DE0291" w:rsidP="007600B9">
            <w:pPr>
              <w:spacing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291" w:rsidRPr="00DE0291" w:rsidRDefault="00DE0291" w:rsidP="007600B9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DE0291">
              <w:rPr>
                <w:rFonts w:ascii="Times New Roman" w:eastAsia="Times New Roman" w:hAnsi="Times New Roman" w:cs="Times New Roman"/>
              </w:rPr>
              <w:t>Тема: «Основы медицинских знаний и здорового образа жизни» - 10, 11 класс.</w:t>
            </w:r>
          </w:p>
        </w:tc>
      </w:tr>
    </w:tbl>
    <w:p w:rsidR="00DE0291" w:rsidRDefault="00DE0291" w:rsidP="00ED214D">
      <w:pPr>
        <w:pStyle w:val="a3"/>
      </w:pPr>
    </w:p>
    <w:p w:rsidR="004E64B2" w:rsidRPr="003172D7" w:rsidRDefault="004E64B2" w:rsidP="003172D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  <w:sectPr w:rsidR="004E64B2" w:rsidRPr="003172D7" w:rsidSect="001B6352">
          <w:pgSz w:w="11906" w:h="16838"/>
          <w:pgMar w:top="567" w:right="510" w:bottom="567" w:left="567" w:header="709" w:footer="709" w:gutter="0"/>
          <w:cols w:space="708"/>
          <w:docGrid w:linePitch="360"/>
        </w:sectPr>
      </w:pPr>
    </w:p>
    <w:p w:rsidR="001E182D" w:rsidRPr="00A014A9" w:rsidRDefault="001E182D" w:rsidP="00317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14A9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E182D" w:rsidRDefault="001E182D" w:rsidP="00F02953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A014A9">
        <w:rPr>
          <w:rFonts w:ascii="Times New Roman" w:hAnsi="Times New Roman"/>
          <w:b/>
          <w:i/>
          <w:sz w:val="24"/>
          <w:szCs w:val="24"/>
        </w:rPr>
        <w:t xml:space="preserve">Для преподавателя: </w:t>
      </w:r>
    </w:p>
    <w:p w:rsidR="00F02953" w:rsidRPr="00A014A9" w:rsidRDefault="00F02953" w:rsidP="00F02953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F02953">
        <w:rPr>
          <w:rFonts w:ascii="Times New Roman" w:hAnsi="Times New Roman"/>
          <w:b/>
          <w:sz w:val="24"/>
        </w:rPr>
        <w:t>Основная:</w:t>
      </w:r>
    </w:p>
    <w:p w:rsidR="001E182D" w:rsidRDefault="001E182D" w:rsidP="00763936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 w:rsidR="00F02953">
        <w:rPr>
          <w:rFonts w:ascii="Times New Roman" w:hAnsi="Times New Roman"/>
          <w:sz w:val="24"/>
          <w:szCs w:val="24"/>
        </w:rPr>
        <w:t xml:space="preserve">10 – 11 </w:t>
      </w:r>
      <w:proofErr w:type="gramStart"/>
      <w:r w:rsidRPr="00A014A9">
        <w:rPr>
          <w:rFonts w:ascii="Times New Roman" w:hAnsi="Times New Roman"/>
          <w:sz w:val="24"/>
          <w:szCs w:val="24"/>
        </w:rPr>
        <w:t>класса</w:t>
      </w:r>
      <w:r w:rsidR="00F02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02953">
        <w:rPr>
          <w:rFonts w:ascii="Times New Roman" w:hAnsi="Times New Roman"/>
          <w:sz w:val="24"/>
          <w:szCs w:val="24"/>
        </w:rPr>
        <w:t xml:space="preserve"> базовый уровень: учебник /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 w:rsidR="00F02953">
        <w:rPr>
          <w:rFonts w:ascii="Times New Roman" w:hAnsi="Times New Roman"/>
          <w:sz w:val="24"/>
          <w:szCs w:val="24"/>
        </w:rPr>
        <w:t>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 w:rsidR="00F02953"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 w:rsidR="00F02953">
        <w:rPr>
          <w:rFonts w:ascii="Times New Roman" w:hAnsi="Times New Roman"/>
          <w:sz w:val="24"/>
          <w:szCs w:val="24"/>
        </w:rPr>
        <w:t>В.А.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 w:rsidR="00F02953">
        <w:rPr>
          <w:rFonts w:ascii="Times New Roman" w:hAnsi="Times New Roman"/>
          <w:sz w:val="24"/>
          <w:szCs w:val="24"/>
        </w:rPr>
        <w:t>Горский</w:t>
      </w:r>
      <w:r w:rsidR="00F02953" w:rsidRPr="00A014A9">
        <w:rPr>
          <w:rFonts w:ascii="Times New Roman" w:hAnsi="Times New Roman"/>
          <w:sz w:val="24"/>
          <w:szCs w:val="24"/>
        </w:rPr>
        <w:t xml:space="preserve"> </w:t>
      </w:r>
      <w:r w:rsidRPr="00A014A9">
        <w:rPr>
          <w:rFonts w:ascii="Times New Roman" w:hAnsi="Times New Roman"/>
          <w:sz w:val="24"/>
          <w:szCs w:val="24"/>
        </w:rPr>
        <w:t xml:space="preserve">– М.; </w:t>
      </w:r>
      <w:proofErr w:type="spellStart"/>
      <w:r w:rsidRPr="00A014A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14A9">
        <w:rPr>
          <w:rFonts w:ascii="Times New Roman" w:hAnsi="Times New Roman"/>
          <w:sz w:val="24"/>
          <w:szCs w:val="24"/>
        </w:rPr>
        <w:t xml:space="preserve"> - Граф, 20</w:t>
      </w:r>
      <w:r w:rsidR="00F02953">
        <w:rPr>
          <w:rFonts w:ascii="Times New Roman" w:hAnsi="Times New Roman"/>
          <w:sz w:val="24"/>
          <w:szCs w:val="24"/>
        </w:rPr>
        <w:t xml:space="preserve">19 – 396, </w:t>
      </w:r>
      <w:r w:rsidR="00F02953" w:rsidRPr="00F02953">
        <w:rPr>
          <w:rFonts w:ascii="Times New Roman" w:hAnsi="Times New Roman"/>
          <w:sz w:val="24"/>
          <w:szCs w:val="24"/>
        </w:rPr>
        <w:t xml:space="preserve">[4] </w:t>
      </w:r>
      <w:r w:rsidR="00F02953">
        <w:rPr>
          <w:rFonts w:ascii="Times New Roman" w:hAnsi="Times New Roman"/>
          <w:sz w:val="24"/>
          <w:szCs w:val="24"/>
          <w:lang w:val="en-US"/>
        </w:rPr>
        <w:t>c</w:t>
      </w:r>
      <w:r w:rsidR="00F02953"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F02953">
        <w:rPr>
          <w:rFonts w:ascii="Times New Roman" w:hAnsi="Times New Roman"/>
          <w:sz w:val="24"/>
        </w:rPr>
        <w:t xml:space="preserve">Общевоинские уставы Вооруженных сил </w:t>
      </w:r>
      <w:r>
        <w:rPr>
          <w:rFonts w:ascii="Times New Roman" w:hAnsi="Times New Roman"/>
          <w:sz w:val="24"/>
        </w:rPr>
        <w:t>Российской Федерации;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763936" w:rsidRDefault="00763936" w:rsidP="00763936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Безопасность на дорогах и на транспорте / М. В. Иашвили,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Гражданская защита: энциклопедический словарь С. К. Шойгу. — М.: ДЭКС-ПРЕСС.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Кисляков П. А., Петров С. В., </w:t>
      </w:r>
      <w:proofErr w:type="spellStart"/>
      <w:r w:rsidRPr="00F02953">
        <w:rPr>
          <w:rFonts w:ascii="Times New Roman" w:hAnsi="Times New Roman"/>
          <w:sz w:val="24"/>
          <w:szCs w:val="24"/>
        </w:rPr>
        <w:t>Филанковский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В. В. Социальная безопасность личности, общества, государства: учебное пособие. — М.: Русский журнал.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Криминальные опасности и защита от них: учебное пособие / Г. Г. </w:t>
      </w:r>
      <w:proofErr w:type="spellStart"/>
      <w:r w:rsidRPr="00F02953">
        <w:rPr>
          <w:rFonts w:ascii="Times New Roman" w:hAnsi="Times New Roman"/>
          <w:sz w:val="24"/>
          <w:szCs w:val="24"/>
        </w:rPr>
        <w:t>Гумеров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Общевоинские уставы Вооруженных Сил Российской Федерации. — М.: </w:t>
      </w:r>
      <w:proofErr w:type="spellStart"/>
      <w:r w:rsidRPr="00F02953">
        <w:rPr>
          <w:rFonts w:ascii="Times New Roman" w:hAnsi="Times New Roman"/>
          <w:sz w:val="24"/>
          <w:szCs w:val="24"/>
        </w:rPr>
        <w:t>Эксмо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Опасности техногенного характера и защита от них: учебное пособие / С. В. Петров, И. В. Омельченко, В. А. Макашѐв.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службы: учебное пособие / А. Д. Корощенко,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Патриотическое воспитание и военно-профессиональная ориентация учащихся 10—11 классов / А. А. </w:t>
      </w:r>
      <w:proofErr w:type="spellStart"/>
      <w:proofErr w:type="gramStart"/>
      <w:r w:rsidRPr="00F02953">
        <w:rPr>
          <w:rFonts w:ascii="Times New Roman" w:hAnsi="Times New Roman"/>
          <w:sz w:val="24"/>
          <w:szCs w:val="24"/>
        </w:rPr>
        <w:t>Волокитин,Н</w:t>
      </w:r>
      <w:proofErr w:type="spellEnd"/>
      <w:r w:rsidRPr="00F02953">
        <w:rPr>
          <w:rFonts w:ascii="Times New Roman" w:hAnsi="Times New Roman"/>
          <w:sz w:val="24"/>
          <w:szCs w:val="24"/>
        </w:rPr>
        <w:t>.</w:t>
      </w:r>
      <w:proofErr w:type="gramEnd"/>
      <w:r w:rsidRPr="00F02953">
        <w:rPr>
          <w:rFonts w:ascii="Times New Roman" w:hAnsi="Times New Roman"/>
          <w:sz w:val="24"/>
          <w:szCs w:val="24"/>
        </w:rPr>
        <w:t xml:space="preserve"> Н. Грачев, В. А. Жильцов и др.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Кисляков П. А. Информационная безопасность: учебное пособие. — М.: Русский журнал.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Селиванов И. П., Конорева И. А. Локальные конфликты в XX веке: геополитика, дипломатия, войны. 10—11 </w:t>
      </w:r>
      <w:proofErr w:type="spellStart"/>
      <w:proofErr w:type="gramStart"/>
      <w:r w:rsidRPr="00F02953">
        <w:rPr>
          <w:rFonts w:ascii="Times New Roman" w:hAnsi="Times New Roman"/>
          <w:sz w:val="24"/>
          <w:szCs w:val="24"/>
        </w:rPr>
        <w:t>классы:учебное</w:t>
      </w:r>
      <w:proofErr w:type="spellEnd"/>
      <w:proofErr w:type="gramEnd"/>
      <w:r w:rsidRPr="00F02953"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Энциклопедия педагогической </w:t>
      </w:r>
      <w:proofErr w:type="spellStart"/>
      <w:r w:rsidRPr="00F02953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(основные медико-психологические, экологические, педагогические и специальные термины, определения, понятия) / под ред. проф. Г. Я. Рябинина. — СПб.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Дурнев Р. А., Смирнов А. Т. Формирование основ культуры безопасности жизнедеятельности школьников. 5— 11 </w:t>
      </w:r>
      <w:proofErr w:type="spellStart"/>
      <w:proofErr w:type="gramStart"/>
      <w:r w:rsidRPr="00F02953">
        <w:rPr>
          <w:rFonts w:ascii="Times New Roman" w:hAnsi="Times New Roman"/>
          <w:sz w:val="24"/>
          <w:szCs w:val="24"/>
        </w:rPr>
        <w:t>классы:методическое</w:t>
      </w:r>
      <w:proofErr w:type="spellEnd"/>
      <w:proofErr w:type="gramEnd"/>
      <w:r w:rsidRPr="00F02953"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Евлахов В. М. Основы безопасности </w:t>
      </w:r>
      <w:proofErr w:type="spellStart"/>
      <w:r w:rsidRPr="00F02953">
        <w:rPr>
          <w:rFonts w:ascii="Times New Roman" w:hAnsi="Times New Roman"/>
          <w:sz w:val="24"/>
          <w:szCs w:val="24"/>
        </w:rPr>
        <w:t>жизнедеятельности.Методика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проведения занятий в общеобразовательном учреждении: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953">
        <w:rPr>
          <w:rFonts w:ascii="Times New Roman" w:hAnsi="Times New Roman"/>
          <w:sz w:val="24"/>
          <w:szCs w:val="24"/>
        </w:rPr>
        <w:t>Латчук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В. Н., Миронов С. К. Основы безопасности жизнедеятельности. Терроризм и безопасность человека: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Соловьев С. С. Основы безопасности </w:t>
      </w:r>
      <w:proofErr w:type="spellStart"/>
      <w:r w:rsidRPr="00F02953">
        <w:rPr>
          <w:rFonts w:ascii="Times New Roman" w:hAnsi="Times New Roman"/>
          <w:sz w:val="24"/>
          <w:szCs w:val="24"/>
        </w:rPr>
        <w:t>жизнедеятельности.Алкоголь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, табак и наркотики — главные враги здоровья человека: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Харьков Н. Г. Стрелковая подготовка в курсе «Основы безопасности жизнедеятельности». 10—11 классы: методическое пособие. — М.: Дрофа.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Иашвили М. В., Петров С. В. Безопасность на дорогах и на транспорте: учебное пособие. — Новосибирск: 61 АРТА.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Хромов Н. И. Методика проведения практических занятий по основам военной службы. 10—11 классы: учебно-методическое пособие. — М.: Дрофа.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953">
        <w:rPr>
          <w:rFonts w:ascii="Times New Roman" w:hAnsi="Times New Roman"/>
          <w:sz w:val="24"/>
          <w:szCs w:val="24"/>
        </w:rPr>
        <w:lastRenderedPageBreak/>
        <w:t>Колодницкий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Г. А., Кузнецов В. С., Петров С. В., </w:t>
      </w:r>
      <w:proofErr w:type="spellStart"/>
      <w:r w:rsidRPr="00F02953">
        <w:rPr>
          <w:rFonts w:ascii="Times New Roman" w:hAnsi="Times New Roman"/>
          <w:sz w:val="24"/>
          <w:szCs w:val="24"/>
        </w:rPr>
        <w:t>Быструшкин</w:t>
      </w:r>
      <w:proofErr w:type="spellEnd"/>
      <w:r w:rsidRPr="00F02953">
        <w:rPr>
          <w:rFonts w:ascii="Times New Roman" w:hAnsi="Times New Roman"/>
          <w:sz w:val="24"/>
          <w:szCs w:val="24"/>
        </w:rPr>
        <w:t xml:space="preserve"> С. К. Прикладная физическая подготовка и основы самообороны: учебное пособие. — Новосибирск: АРТА.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Вольхин С. Н., Ляшко В. Г., Снегирев А. В., Щербаков В. А. Основы защиты от терроризма: учебное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Петрова А. С. Правовое регулирование и органы обеспечения безопасности жизнедеятельности: учебное пособие. — Новосибирск: АРТА.__ </w:t>
      </w:r>
    </w:p>
    <w:p w:rsidR="00F02953" w:rsidRDefault="00F02953" w:rsidP="00F02953">
      <w:pPr>
        <w:pStyle w:val="a3"/>
        <w:spacing w:line="276" w:lineRule="auto"/>
        <w:ind w:left="851"/>
      </w:pPr>
    </w:p>
    <w:p w:rsidR="00F02953" w:rsidRP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F02953">
        <w:rPr>
          <w:rFonts w:ascii="Times New Roman" w:hAnsi="Times New Roman"/>
          <w:b/>
          <w:i/>
          <w:sz w:val="24"/>
        </w:rPr>
        <w:t xml:space="preserve">Для учащихся: </w:t>
      </w:r>
    </w:p>
    <w:p w:rsid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Основная: </w:t>
      </w:r>
    </w:p>
    <w:p w:rsidR="00F02953" w:rsidRDefault="00F02953" w:rsidP="00763936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>
        <w:rPr>
          <w:rFonts w:ascii="Times New Roman" w:hAnsi="Times New Roman"/>
          <w:sz w:val="24"/>
          <w:szCs w:val="24"/>
        </w:rPr>
        <w:t xml:space="preserve">10 – 11 </w:t>
      </w:r>
      <w:proofErr w:type="gramStart"/>
      <w:r w:rsidRPr="00A014A9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базовый уровень: учебник /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В.А.</w:t>
      </w:r>
      <w:r w:rsidRPr="00A0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Горский</w:t>
      </w:r>
      <w:r w:rsidRPr="00A014A9">
        <w:rPr>
          <w:rFonts w:ascii="Times New Roman" w:hAnsi="Times New Roman"/>
          <w:sz w:val="24"/>
          <w:szCs w:val="24"/>
        </w:rPr>
        <w:t xml:space="preserve"> – М.; </w:t>
      </w:r>
      <w:proofErr w:type="spellStart"/>
      <w:r w:rsidRPr="00A014A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14A9">
        <w:rPr>
          <w:rFonts w:ascii="Times New Roman" w:hAnsi="Times New Roman"/>
          <w:sz w:val="24"/>
          <w:szCs w:val="24"/>
        </w:rPr>
        <w:t xml:space="preserve"> - Граф, 20</w:t>
      </w:r>
      <w:r>
        <w:rPr>
          <w:rFonts w:ascii="Times New Roman" w:hAnsi="Times New Roman"/>
          <w:sz w:val="24"/>
          <w:szCs w:val="24"/>
        </w:rPr>
        <w:t xml:space="preserve">19 – 396, </w:t>
      </w:r>
      <w:r w:rsidRPr="00F02953">
        <w:rPr>
          <w:rFonts w:ascii="Times New Roman" w:hAnsi="Times New Roman"/>
          <w:sz w:val="24"/>
          <w:szCs w:val="24"/>
        </w:rPr>
        <w:t xml:space="preserve">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Основы безопасности жизнедеятельности. Справочник школьника. Ситников В.П. (1997, 447с.).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Акимов В. А., Дурнев Р. А., Миронов С. К. Защита от чрезвычайных ситуаций. 5—11 классы: энциклопедический справочник. — М.: Дрофа.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F02953">
        <w:rPr>
          <w:rFonts w:ascii="Times New Roman" w:hAnsi="Times New Roman"/>
          <w:sz w:val="24"/>
        </w:rPr>
        <w:t>Латчук</w:t>
      </w:r>
      <w:proofErr w:type="spellEnd"/>
      <w:r w:rsidRPr="00F02953">
        <w:rPr>
          <w:rFonts w:ascii="Times New Roman" w:hAnsi="Times New Roman"/>
          <w:sz w:val="24"/>
        </w:rPr>
        <w:t xml:space="preserve"> В. Н., Миронов С. К. Безопасность при пожарах: справочник по основам безопасности жизнедеятельности. —М.: Дрофа. </w:t>
      </w:r>
    </w:p>
    <w:p w:rsidR="00F02953" w:rsidRPr="00F02953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F02953">
        <w:rPr>
          <w:rFonts w:ascii="Times New Roman" w:hAnsi="Times New Roman"/>
          <w:sz w:val="24"/>
        </w:rPr>
        <w:t>Латчук</w:t>
      </w:r>
      <w:proofErr w:type="spellEnd"/>
      <w:r w:rsidRPr="00F02953">
        <w:rPr>
          <w:rFonts w:ascii="Times New Roman" w:hAnsi="Times New Roman"/>
          <w:sz w:val="24"/>
        </w:rPr>
        <w:t xml:space="preserve"> В. Н., Миронов С. К. Безопасность при террористических актах: справочник по основам безопасности жизнедеятельности. — М.: Дрофа</w:t>
      </w:r>
    </w:p>
    <w:p w:rsidR="00763936" w:rsidRDefault="00763936" w:rsidP="00763936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1E182D" w:rsidRPr="00763936" w:rsidRDefault="001E182D" w:rsidP="00763936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Мультимедийные издания: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CD и DVD - диски: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энциклопедия «Основы безопасности жизнедеятельности» для детей и подростков;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ПДД в картинках;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«ПДД для подростков»;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«Пожары и наводнения»;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«Землетрясения»;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«Оказание первой медицинской помощи». </w:t>
      </w:r>
    </w:p>
    <w:p w:rsidR="001E182D" w:rsidRPr="00A014A9" w:rsidRDefault="001E182D" w:rsidP="001E182D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1E182D" w:rsidRPr="00763936" w:rsidRDefault="001E182D" w:rsidP="0076393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Экранно-звуковые пособия:</w:t>
      </w:r>
    </w:p>
    <w:p w:rsidR="001E182D" w:rsidRPr="00A014A9" w:rsidRDefault="001E182D" w:rsidP="00763936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Видеофильмы по основным темам и разделам курса ОБЖ в основной школе. Аудиозаписи для проведения занятий. </w:t>
      </w:r>
    </w:p>
    <w:p w:rsidR="001E182D" w:rsidRPr="00A014A9" w:rsidRDefault="001E182D" w:rsidP="00763936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Интерактивная доска. </w:t>
      </w:r>
    </w:p>
    <w:p w:rsidR="001E182D" w:rsidRDefault="001E182D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3172D7" w:rsidRPr="001E182D" w:rsidRDefault="003172D7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4E64B2" w:rsidRPr="004E64B2" w:rsidRDefault="004E64B2" w:rsidP="00763936">
      <w:pPr>
        <w:shd w:val="clear" w:color="auto" w:fill="FFFFFF"/>
        <w:ind w:left="851"/>
        <w:jc w:val="center"/>
        <w:rPr>
          <w:rFonts w:ascii="Times New Roman" w:eastAsia="Times New Roman" w:hAnsi="Times New Roman" w:cs="Times New Roman"/>
        </w:rPr>
      </w:pPr>
      <w:r w:rsidRPr="004E64B2">
        <w:rPr>
          <w:rFonts w:ascii="Times New Roman" w:eastAsia="Times New Roman" w:hAnsi="Times New Roman" w:cs="Times New Roman"/>
          <w:b/>
          <w:bCs/>
        </w:rPr>
        <w:lastRenderedPageBreak/>
        <w:t>Электронные ресурсы:</w:t>
      </w:r>
    </w:p>
    <w:tbl>
      <w:tblPr>
        <w:tblW w:w="9482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901"/>
      </w:tblGrid>
      <w:tr w:rsidR="001E182D" w:rsidRPr="004E64B2" w:rsidTr="001E182D">
        <w:trPr>
          <w:trHeight w:val="420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right="7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http://www.scrf.gov.ru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http://www.mvd.ru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4E64B2"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 w:rsidRPr="004E64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http://www.mil.ru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4E64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http://www.fsgv.ru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пограничная служба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http://www.fps.gov.ru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http://www.gan.ru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http://www.alleng.ru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4B2">
              <w:rPr>
                <w:rFonts w:ascii="Times New Roman" w:hAnsi="Times New Roman"/>
                <w:sz w:val="24"/>
                <w:szCs w:val="24"/>
              </w:rPr>
              <w:t>Эконавт</w:t>
            </w:r>
            <w:proofErr w:type="spellEnd"/>
            <w:r w:rsidRPr="004E64B2">
              <w:rPr>
                <w:rFonts w:ascii="Times New Roman" w:hAnsi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 w:rsidRPr="004E64B2">
              <w:rPr>
                <w:rFonts w:ascii="Times New Roman" w:hAnsi="Times New Roman"/>
                <w:sz w:val="24"/>
                <w:szCs w:val="24"/>
              </w:rPr>
              <w:t>трудa</w:t>
            </w:r>
            <w:proofErr w:type="spellEnd"/>
            <w:r w:rsidRPr="004E64B2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7600B9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  <w:r w:rsidR="001E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7" w:history="1">
              <w:r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www.hardtime.ru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3AD1" w:rsidRDefault="00B73AD1" w:rsidP="00ED214D">
      <w:pPr>
        <w:pStyle w:val="a3"/>
      </w:pPr>
    </w:p>
    <w:p w:rsidR="001E182D" w:rsidRDefault="001E182D" w:rsidP="00ED214D">
      <w:pPr>
        <w:pStyle w:val="a3"/>
      </w:pPr>
    </w:p>
    <w:p w:rsidR="003172D7" w:rsidRDefault="003172D7" w:rsidP="00ED214D">
      <w:pPr>
        <w:pStyle w:val="a3"/>
      </w:pPr>
    </w:p>
    <w:p w:rsidR="003172D7" w:rsidRDefault="003172D7" w:rsidP="00ED214D">
      <w:pPr>
        <w:pStyle w:val="a3"/>
      </w:pPr>
    </w:p>
    <w:p w:rsidR="003172D7" w:rsidRDefault="003172D7" w:rsidP="00ED214D">
      <w:pPr>
        <w:pStyle w:val="a3"/>
      </w:pPr>
    </w:p>
    <w:p w:rsidR="003172D7" w:rsidRDefault="003172D7" w:rsidP="00ED214D">
      <w:pPr>
        <w:pStyle w:val="a3"/>
      </w:pPr>
      <w:bookmarkStart w:id="0" w:name="_GoBack"/>
      <w:bookmarkEnd w:id="0"/>
    </w:p>
    <w:p w:rsidR="001E182D" w:rsidRPr="001E182D" w:rsidRDefault="001E182D" w:rsidP="001E182D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</w:rPr>
      </w:pPr>
      <w:r w:rsidRPr="001E182D">
        <w:rPr>
          <w:rFonts w:ascii="Times New Roman" w:eastAsia="Times New Roman" w:hAnsi="Times New Roman" w:cs="Times New Roman"/>
          <w:b/>
          <w:bCs/>
        </w:rPr>
        <w:lastRenderedPageBreak/>
        <w:t>Материально техническое обеспечение учебного предмета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004"/>
        <w:gridCol w:w="992"/>
      </w:tblGrid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Аптечка индивидуальна АИ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Аптечка универсальная «АППОЛО»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Противогаз ГП-7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Сумка санинструктора (укомплектованная)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 автомата АК-74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Респиратор Фильтрующий Р-2У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ОЗК (Плащ, чулки, перчатки)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Компас «Азимут»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Шины лестничные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 автомата «Юнкер-2»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Сейф для хранения автоматов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Пневматический пистолет МР 654 К Макаров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Лазерный стрелковый комплекс «Рубин»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Индикатор радиоактивности «</w:t>
            </w:r>
            <w:proofErr w:type="spellStart"/>
            <w:r w:rsidRPr="001E182D">
              <w:rPr>
                <w:rFonts w:ascii="Times New Roman" w:hAnsi="Times New Roman"/>
                <w:sz w:val="24"/>
                <w:szCs w:val="24"/>
              </w:rPr>
              <w:t>Radex</w:t>
            </w:r>
            <w:proofErr w:type="spellEnd"/>
            <w:r w:rsidRPr="001E18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Респиратор портативный «Алина-200 АВК»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 xml:space="preserve">Шина транспортировочная </w:t>
            </w:r>
            <w:proofErr w:type="spellStart"/>
            <w:r w:rsidRPr="001E182D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1E182D">
              <w:rPr>
                <w:rFonts w:ascii="Times New Roman" w:hAnsi="Times New Roman"/>
                <w:sz w:val="24"/>
                <w:szCs w:val="24"/>
              </w:rPr>
              <w:t xml:space="preserve"> для нижних конечностей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Макет-тренажёр для реанимационных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Перевязочные средства и шовные материалы лейкопластыри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E182D" w:rsidRDefault="001E182D" w:rsidP="00ED214D">
      <w:pPr>
        <w:pStyle w:val="a3"/>
      </w:pPr>
    </w:p>
    <w:sectPr w:rsidR="001E182D" w:rsidSect="0076393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2"/>
  </w:num>
  <w:num w:numId="5">
    <w:abstractNumId w:val="24"/>
  </w:num>
  <w:num w:numId="6">
    <w:abstractNumId w:val="16"/>
  </w:num>
  <w:num w:numId="7">
    <w:abstractNumId w:val="11"/>
  </w:num>
  <w:num w:numId="8">
    <w:abstractNumId w:val="9"/>
  </w:num>
  <w:num w:numId="9">
    <w:abstractNumId w:val="29"/>
  </w:num>
  <w:num w:numId="10">
    <w:abstractNumId w:val="3"/>
  </w:num>
  <w:num w:numId="11">
    <w:abstractNumId w:val="12"/>
  </w:num>
  <w:num w:numId="12">
    <w:abstractNumId w:val="20"/>
  </w:num>
  <w:num w:numId="13">
    <w:abstractNumId w:val="19"/>
  </w:num>
  <w:num w:numId="14">
    <w:abstractNumId w:val="5"/>
  </w:num>
  <w:num w:numId="15">
    <w:abstractNumId w:val="8"/>
  </w:num>
  <w:num w:numId="16">
    <w:abstractNumId w:val="30"/>
  </w:num>
  <w:num w:numId="17">
    <w:abstractNumId w:val="4"/>
  </w:num>
  <w:num w:numId="18">
    <w:abstractNumId w:val="7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26"/>
  </w:num>
  <w:num w:numId="24">
    <w:abstractNumId w:val="2"/>
  </w:num>
  <w:num w:numId="25">
    <w:abstractNumId w:val="27"/>
  </w:num>
  <w:num w:numId="26">
    <w:abstractNumId w:val="10"/>
  </w:num>
  <w:num w:numId="27">
    <w:abstractNumId w:val="28"/>
  </w:num>
  <w:num w:numId="28">
    <w:abstractNumId w:val="31"/>
  </w:num>
  <w:num w:numId="29">
    <w:abstractNumId w:val="13"/>
  </w:num>
  <w:num w:numId="30">
    <w:abstractNumId w:val="14"/>
  </w:num>
  <w:num w:numId="31">
    <w:abstractNumId w:val="18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C5A"/>
    <w:rsid w:val="0001105F"/>
    <w:rsid w:val="000B6B28"/>
    <w:rsid w:val="000C66B5"/>
    <w:rsid w:val="00173AD2"/>
    <w:rsid w:val="00176117"/>
    <w:rsid w:val="001B6352"/>
    <w:rsid w:val="001E182D"/>
    <w:rsid w:val="001F421A"/>
    <w:rsid w:val="0021684F"/>
    <w:rsid w:val="003172D7"/>
    <w:rsid w:val="00322AB6"/>
    <w:rsid w:val="00357185"/>
    <w:rsid w:val="00475DDE"/>
    <w:rsid w:val="00483ABE"/>
    <w:rsid w:val="004E64B2"/>
    <w:rsid w:val="00513217"/>
    <w:rsid w:val="005F52FD"/>
    <w:rsid w:val="00632308"/>
    <w:rsid w:val="00636B4D"/>
    <w:rsid w:val="006710F2"/>
    <w:rsid w:val="00695436"/>
    <w:rsid w:val="007600B9"/>
    <w:rsid w:val="00763936"/>
    <w:rsid w:val="0077117E"/>
    <w:rsid w:val="008043B1"/>
    <w:rsid w:val="00806B64"/>
    <w:rsid w:val="0085080F"/>
    <w:rsid w:val="008C752A"/>
    <w:rsid w:val="008F42BD"/>
    <w:rsid w:val="009116DE"/>
    <w:rsid w:val="00A1781F"/>
    <w:rsid w:val="00A41847"/>
    <w:rsid w:val="00A437DE"/>
    <w:rsid w:val="00A44C5A"/>
    <w:rsid w:val="00A624C8"/>
    <w:rsid w:val="00A702FF"/>
    <w:rsid w:val="00AF2B8E"/>
    <w:rsid w:val="00B50FC2"/>
    <w:rsid w:val="00B524AA"/>
    <w:rsid w:val="00B637E1"/>
    <w:rsid w:val="00B73AD1"/>
    <w:rsid w:val="00B82409"/>
    <w:rsid w:val="00BB69CA"/>
    <w:rsid w:val="00BD5EEB"/>
    <w:rsid w:val="00C2543C"/>
    <w:rsid w:val="00CD4CFC"/>
    <w:rsid w:val="00D334B5"/>
    <w:rsid w:val="00D65D1C"/>
    <w:rsid w:val="00DE0291"/>
    <w:rsid w:val="00EC77C1"/>
    <w:rsid w:val="00ED214D"/>
    <w:rsid w:val="00F02953"/>
    <w:rsid w:val="00F20FE6"/>
    <w:rsid w:val="00F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822"/>
  <w15:docId w15:val="{B4F5F227-0369-4981-967C-C5C3BA86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59"/>
    <w:rsid w:val="00B6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iPriority w:val="99"/>
    <w:semiHidden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character" w:customStyle="1" w:styleId="CharAttribute484">
    <w:name w:val="CharAttribute484"/>
    <w:uiPriority w:val="99"/>
    <w:rsid w:val="00DE0291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E02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://www.mnr.gov.ru" TargetMode="External"/><Relationship Id="rId18" Type="http://schemas.openxmlformats.org/officeDocument/2006/relationships/hyperlink" Target="http://www.gov.ed.ru" TargetMode="External"/><Relationship Id="rId26" Type="http://schemas.openxmlformats.org/officeDocument/2006/relationships/hyperlink" Target="http://www.bezopasnost.edu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ersonal-safety.redut-7.ru" TargetMode="External"/><Relationship Id="rId7" Type="http://schemas.openxmlformats.org/officeDocument/2006/relationships/hyperlink" Target="http://www.scrf.gov.ru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gan.ru" TargetMode="External"/><Relationship Id="rId25" Type="http://schemas.openxmlformats.org/officeDocument/2006/relationships/hyperlink" Target="http://r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ps.gov.ru" TargetMode="External"/><Relationship Id="rId20" Type="http://schemas.openxmlformats.org/officeDocument/2006/relationships/hyperlink" Target="http://www.opasno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econavt-cat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om.ru/roshydro/pub/rus/index.htm" TargetMode="External"/><Relationship Id="rId23" Type="http://schemas.openxmlformats.org/officeDocument/2006/relationships/hyperlink" Target="http://moikompas.ru/compas/bezopasnost_d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zdrav-rf.ru" TargetMode="External"/><Relationship Id="rId19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.fsgv.ru" TargetMode="External"/><Relationship Id="rId22" Type="http://schemas.openxmlformats.org/officeDocument/2006/relationships/hyperlink" Target="http://www.alleng.ru" TargetMode="External"/><Relationship Id="rId27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814C-087E-4888-8737-B32B5B5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16</cp:revision>
  <dcterms:created xsi:type="dcterms:W3CDTF">2021-10-02T12:07:00Z</dcterms:created>
  <dcterms:modified xsi:type="dcterms:W3CDTF">2021-11-27T09:39:00Z</dcterms:modified>
</cp:coreProperties>
</file>